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CA" w:rsidRDefault="00A608CA" w:rsidP="008C0A32">
      <w:pPr>
        <w:jc w:val="center"/>
        <w:rPr>
          <w:rFonts w:cstheme="minorHAnsi"/>
          <w:b/>
          <w:sz w:val="28"/>
          <w:szCs w:val="28"/>
        </w:rPr>
      </w:pPr>
      <w:r w:rsidRPr="008C0A32">
        <w:rPr>
          <w:rFonts w:cstheme="minorHAnsi"/>
          <w:b/>
          <w:sz w:val="28"/>
          <w:szCs w:val="28"/>
        </w:rPr>
        <w:t>Landfill &amp; Disposal</w:t>
      </w:r>
    </w:p>
    <w:p w:rsidR="008C0A32" w:rsidRPr="008C0A32" w:rsidRDefault="008C0A32" w:rsidP="008C0A32">
      <w:pPr>
        <w:jc w:val="center"/>
        <w:rPr>
          <w:rFonts w:cstheme="minorHAnsi"/>
          <w:sz w:val="24"/>
          <w:szCs w:val="24"/>
        </w:rPr>
      </w:pPr>
      <w:r w:rsidRPr="008C0A32">
        <w:rPr>
          <w:rFonts w:cstheme="minorHAnsi"/>
          <w:sz w:val="24"/>
          <w:szCs w:val="24"/>
        </w:rPr>
        <w:t>Dan Ruffing, Geo-Solutions</w:t>
      </w:r>
    </w:p>
    <w:p w:rsidR="00A608CA" w:rsidRDefault="00A608CA">
      <w:pPr>
        <w:rPr>
          <w:rFonts w:ascii="Arial" w:hAnsi="Arial" w:cs="Arial"/>
          <w:b/>
        </w:rPr>
      </w:pPr>
    </w:p>
    <w:p w:rsidR="00AA75B5" w:rsidRPr="008C0A32" w:rsidRDefault="00A6111C">
      <w:pPr>
        <w:rPr>
          <w:rFonts w:cstheme="minorHAnsi"/>
          <w:sz w:val="24"/>
          <w:szCs w:val="24"/>
        </w:rPr>
      </w:pPr>
      <w:r w:rsidRPr="008C0A32">
        <w:rPr>
          <w:rFonts w:cstheme="minorHAnsi"/>
          <w:sz w:val="24"/>
          <w:szCs w:val="24"/>
        </w:rPr>
        <w:t xml:space="preserve">Cutoff or barrier walls are an essential component of a designer’s toolbox for creating onsite disposal facilities at ash impoundment sites.  For onsite disposal facilities, these walls can </w:t>
      </w:r>
      <w:r w:rsidR="00B143B8" w:rsidRPr="008C0A32">
        <w:rPr>
          <w:rFonts w:cstheme="minorHAnsi"/>
          <w:sz w:val="24"/>
          <w:szCs w:val="24"/>
        </w:rPr>
        <w:t>be used to either</w:t>
      </w:r>
      <w:r w:rsidRPr="008C0A32">
        <w:rPr>
          <w:rFonts w:cstheme="minorHAnsi"/>
          <w:sz w:val="24"/>
          <w:szCs w:val="24"/>
        </w:rPr>
        <w:t xml:space="preserve"> isolate the impoundment from the surrounding subsurface or provide a preferential pathway through a barrier designed to treat the groundwater as it flows through (a PRB or permeable reactive barrier). For sites that require ash handling and management, low flow cutoff walls can also be used to improve dewatering system efficiency by providing perimeter control.  This talk </w:t>
      </w:r>
      <w:r w:rsidR="008079A7" w:rsidRPr="008C0A32">
        <w:rPr>
          <w:rFonts w:cstheme="minorHAnsi"/>
          <w:sz w:val="24"/>
          <w:szCs w:val="24"/>
        </w:rPr>
        <w:t>starts with</w:t>
      </w:r>
      <w:r w:rsidRPr="008C0A32">
        <w:rPr>
          <w:rFonts w:cstheme="minorHAnsi"/>
          <w:sz w:val="24"/>
          <w:szCs w:val="24"/>
        </w:rPr>
        <w:t xml:space="preserve"> an overview of what high and low flow cutoff walls are</w:t>
      </w:r>
      <w:r w:rsidR="008079A7" w:rsidRPr="008C0A32">
        <w:rPr>
          <w:rFonts w:cstheme="minorHAnsi"/>
          <w:sz w:val="24"/>
          <w:szCs w:val="24"/>
        </w:rPr>
        <w:t>, followed by a discussion about</w:t>
      </w:r>
      <w:r w:rsidRPr="008C0A32">
        <w:rPr>
          <w:rFonts w:cstheme="minorHAnsi"/>
          <w:sz w:val="24"/>
          <w:szCs w:val="24"/>
        </w:rPr>
        <w:t xml:space="preserve"> the various methods available to install them</w:t>
      </w:r>
      <w:r w:rsidR="00B143B8">
        <w:rPr>
          <w:rFonts w:cstheme="minorHAnsi"/>
          <w:sz w:val="24"/>
          <w:szCs w:val="24"/>
        </w:rPr>
        <w:t>, including</w:t>
      </w:r>
      <w:r w:rsidR="008079A7" w:rsidRPr="008C0A32">
        <w:rPr>
          <w:rFonts w:cstheme="minorHAnsi"/>
          <w:sz w:val="24"/>
          <w:szCs w:val="24"/>
        </w:rPr>
        <w:t xml:space="preserve"> slurry trenching, soil </w:t>
      </w:r>
      <w:r w:rsidR="00B143B8">
        <w:rPr>
          <w:rFonts w:cstheme="minorHAnsi"/>
          <w:sz w:val="24"/>
          <w:szCs w:val="24"/>
        </w:rPr>
        <w:t>mixing, and replacement methods. The talk will finish</w:t>
      </w:r>
      <w:r w:rsidR="008079A7" w:rsidRPr="008C0A32">
        <w:rPr>
          <w:rFonts w:cstheme="minorHAnsi"/>
          <w:sz w:val="24"/>
          <w:szCs w:val="24"/>
        </w:rPr>
        <w:t xml:space="preserve"> with a more detailed look at one common technique, slurry trenching with a soil-bentonite backfill, including discussion of a few example environmental containment projects. </w:t>
      </w:r>
    </w:p>
    <w:p w:rsidR="0048631A" w:rsidRPr="0048631A" w:rsidRDefault="0048631A">
      <w:pPr>
        <w:rPr>
          <w:rFonts w:ascii="Arial" w:hAnsi="Arial" w:cs="Arial"/>
        </w:rPr>
      </w:pPr>
      <w:bookmarkStart w:id="0" w:name="_GoBack"/>
      <w:bookmarkEnd w:id="0"/>
    </w:p>
    <w:sectPr w:rsidR="0048631A" w:rsidRPr="00486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1C"/>
    <w:rsid w:val="00114476"/>
    <w:rsid w:val="0048631A"/>
    <w:rsid w:val="008079A7"/>
    <w:rsid w:val="008C0A32"/>
    <w:rsid w:val="00A608CA"/>
    <w:rsid w:val="00A6111C"/>
    <w:rsid w:val="00AA75B5"/>
    <w:rsid w:val="00B1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FF1F"/>
  <w15:chartTrackingRefBased/>
  <w15:docId w15:val="{B741357D-6C6E-46DF-80AB-F4E18E72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Ruffing</dc:creator>
  <cp:keywords/>
  <dc:description/>
  <cp:lastModifiedBy>Oberlink, Anne</cp:lastModifiedBy>
  <cp:revision>4</cp:revision>
  <cp:lastPrinted>2019-02-05T16:01:00Z</cp:lastPrinted>
  <dcterms:created xsi:type="dcterms:W3CDTF">2019-02-05T15:40:00Z</dcterms:created>
  <dcterms:modified xsi:type="dcterms:W3CDTF">2019-02-05T16:02:00Z</dcterms:modified>
</cp:coreProperties>
</file>